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89378" w14:textId="77777777" w:rsidR="00C67DAD" w:rsidRDefault="00C67DAD">
      <w:pPr>
        <w:rPr>
          <w:b/>
          <w:sz w:val="28"/>
          <w:szCs w:val="28"/>
        </w:rPr>
      </w:pPr>
    </w:p>
    <w:p w14:paraId="6D679D52" w14:textId="265F77CF" w:rsidR="00C67DAD" w:rsidRDefault="00C67DAD" w:rsidP="00C67DAD">
      <w:pPr>
        <w:jc w:val="center"/>
        <w:rPr>
          <w:b/>
          <w:sz w:val="28"/>
          <w:szCs w:val="28"/>
        </w:rPr>
      </w:pPr>
      <w:r>
        <w:rPr>
          <w:b/>
          <w:sz w:val="28"/>
          <w:szCs w:val="28"/>
        </w:rPr>
        <w:t xml:space="preserve">Counteract corrosion in commercial and industrial hydronic systems with </w:t>
      </w:r>
      <w:proofErr w:type="spellStart"/>
      <w:r>
        <w:rPr>
          <w:b/>
          <w:sz w:val="28"/>
          <w:szCs w:val="28"/>
        </w:rPr>
        <w:t>A</w:t>
      </w:r>
      <w:r w:rsidR="0046433B">
        <w:rPr>
          <w:b/>
          <w:sz w:val="28"/>
          <w:szCs w:val="28"/>
        </w:rPr>
        <w:t>dey</w:t>
      </w:r>
      <w:r>
        <w:rPr>
          <w:b/>
          <w:sz w:val="28"/>
          <w:szCs w:val="28"/>
        </w:rPr>
        <w:t>®’s</w:t>
      </w:r>
      <w:proofErr w:type="spellEnd"/>
      <w:r>
        <w:rPr>
          <w:b/>
          <w:sz w:val="28"/>
          <w:szCs w:val="28"/>
        </w:rPr>
        <w:t xml:space="preserve"> N</w:t>
      </w:r>
      <w:r w:rsidR="0046433B">
        <w:rPr>
          <w:b/>
          <w:sz w:val="28"/>
          <w:szCs w:val="28"/>
        </w:rPr>
        <w:t>ew</w:t>
      </w:r>
      <w:r>
        <w:rPr>
          <w:b/>
          <w:sz w:val="28"/>
          <w:szCs w:val="28"/>
        </w:rPr>
        <w:t xml:space="preserve">, </w:t>
      </w:r>
      <w:proofErr w:type="spellStart"/>
      <w:r w:rsidRPr="003B14B8">
        <w:rPr>
          <w:b/>
          <w:i/>
          <w:iCs/>
          <w:sz w:val="28"/>
          <w:szCs w:val="28"/>
        </w:rPr>
        <w:t>MagnaClean</w:t>
      </w:r>
      <w:proofErr w:type="spellEnd"/>
      <w:r w:rsidRPr="003B14B8">
        <w:rPr>
          <w:b/>
          <w:i/>
          <w:iCs/>
          <w:sz w:val="28"/>
          <w:szCs w:val="28"/>
        </w:rPr>
        <w:t xml:space="preserve"> CMX™</w:t>
      </w:r>
      <w:r>
        <w:rPr>
          <w:b/>
          <w:i/>
          <w:sz w:val="28"/>
          <w:szCs w:val="28"/>
        </w:rPr>
        <w:t xml:space="preserve"> </w:t>
      </w:r>
      <w:r>
        <w:rPr>
          <w:b/>
          <w:sz w:val="28"/>
          <w:szCs w:val="28"/>
        </w:rPr>
        <w:t>filter</w:t>
      </w:r>
    </w:p>
    <w:p w14:paraId="05E2D801" w14:textId="39088BFC" w:rsidR="00C67DAD" w:rsidRPr="00B85745" w:rsidRDefault="00C67DAD" w:rsidP="00B06ABB">
      <w:pPr>
        <w:pBdr>
          <w:bottom w:val="single" w:sz="6" w:space="1" w:color="auto"/>
        </w:pBdr>
        <w:rPr>
          <w:rFonts w:ascii="Cambria" w:hAnsi="Cambria" w:cs="Arial"/>
          <w:b/>
          <w:sz w:val="16"/>
          <w:szCs w:val="16"/>
        </w:rPr>
      </w:pPr>
    </w:p>
    <w:p w14:paraId="5F61FEFF" w14:textId="17C77F29" w:rsidR="00C67DAD" w:rsidRDefault="00C67DAD" w:rsidP="00C67DAD">
      <w:pPr>
        <w:spacing w:line="260" w:lineRule="auto"/>
        <w:jc w:val="center"/>
        <w:rPr>
          <w:b/>
        </w:rPr>
      </w:pPr>
      <w:r>
        <w:rPr>
          <w:b/>
        </w:rPr>
        <w:t>A</w:t>
      </w:r>
      <w:r w:rsidR="0046433B">
        <w:rPr>
          <w:b/>
        </w:rPr>
        <w:t>dey</w:t>
      </w:r>
      <w:r>
        <w:rPr>
          <w:b/>
        </w:rPr>
        <w:t xml:space="preserve">’s new </w:t>
      </w:r>
      <w:proofErr w:type="spellStart"/>
      <w:r>
        <w:rPr>
          <w:b/>
        </w:rPr>
        <w:t>MagnaClean</w:t>
      </w:r>
      <w:proofErr w:type="spellEnd"/>
      <w:r>
        <w:rPr>
          <w:b/>
        </w:rPr>
        <w:t xml:space="preserve"> CMX range of filters provides adaptive magnetic and non-magnetic side-stream filtration for closed-loop heating and chiller applications.</w:t>
      </w:r>
    </w:p>
    <w:p w14:paraId="00000003" w14:textId="1E2698D1" w:rsidR="00CF232D" w:rsidRPr="00C67DAD" w:rsidRDefault="00C67DAD" w:rsidP="00C67DAD">
      <w:pPr>
        <w:spacing w:before="120"/>
        <w:rPr>
          <w:rFonts w:ascii="Cambria" w:hAnsi="Cambria" w:cs="Arial"/>
          <w:b/>
          <w:color w:val="2F5496" w:themeColor="accent1" w:themeShade="BF"/>
        </w:rPr>
      </w:pPr>
      <w:r>
        <w:rPr>
          <w:b/>
          <w:iCs/>
          <w:noProof/>
          <w:color w:val="0E101A"/>
        </w:rPr>
        <w:drawing>
          <wp:anchor distT="0" distB="0" distL="114300" distR="114300" simplePos="0" relativeHeight="251660288" behindDoc="0" locked="0" layoutInCell="1" allowOverlap="1" wp14:anchorId="7E161CFA" wp14:editId="4711B5B2">
            <wp:simplePos x="0" y="0"/>
            <wp:positionH relativeFrom="margin">
              <wp:posOffset>3611880</wp:posOffset>
            </wp:positionH>
            <wp:positionV relativeFrom="margin">
              <wp:posOffset>1715770</wp:posOffset>
            </wp:positionV>
            <wp:extent cx="2759710" cy="2133600"/>
            <wp:effectExtent l="0" t="0" r="0" b="0"/>
            <wp:wrapSquare wrapText="bothSides"/>
            <wp:docPr id="2" name="Picture 2" descr="A picture containing indoor, kitchenware, pot, pepper m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kitchenware, pot, pepper mil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59710" cy="2133600"/>
                    </a:xfrm>
                    <a:prstGeom prst="rect">
                      <a:avLst/>
                    </a:prstGeom>
                  </pic:spPr>
                </pic:pic>
              </a:graphicData>
            </a:graphic>
            <wp14:sizeRelH relativeFrom="margin">
              <wp14:pctWidth>0</wp14:pctWidth>
            </wp14:sizeRelH>
            <wp14:sizeRelV relativeFrom="margin">
              <wp14:pctHeight>0</wp14:pctHeight>
            </wp14:sizeRelV>
          </wp:anchor>
        </w:drawing>
      </w:r>
      <w:r w:rsidRPr="005776FE">
        <w:rPr>
          <w:rFonts w:eastAsiaTheme="minorHAnsi"/>
          <w:noProof/>
          <w:color w:val="211D1E"/>
          <w:sz w:val="15"/>
          <w:szCs w:val="15"/>
        </w:rPr>
        <w:drawing>
          <wp:anchor distT="0" distB="0" distL="114300" distR="114300" simplePos="0" relativeHeight="251659264" behindDoc="0" locked="0" layoutInCell="1" allowOverlap="1" wp14:anchorId="7E5A9DE8" wp14:editId="002EC8F7">
            <wp:simplePos x="0" y="0"/>
            <wp:positionH relativeFrom="margin">
              <wp:posOffset>3747912</wp:posOffset>
            </wp:positionH>
            <wp:positionV relativeFrom="margin">
              <wp:posOffset>-643679</wp:posOffset>
            </wp:positionV>
            <wp:extent cx="2880995" cy="457200"/>
            <wp:effectExtent l="0" t="0" r="0" b="0"/>
            <wp:wrapSquare wrapText="bothSides"/>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995" cy="457200"/>
                    </a:xfrm>
                    <a:prstGeom prst="rect">
                      <a:avLst/>
                    </a:prstGeom>
                  </pic:spPr>
                </pic:pic>
              </a:graphicData>
            </a:graphic>
            <wp14:sizeRelH relativeFrom="margin">
              <wp14:pctWidth>0</wp14:pctWidth>
            </wp14:sizeRelH>
            <wp14:sizeRelV relativeFrom="margin">
              <wp14:pctHeight>0</wp14:pctHeight>
            </wp14:sizeRelV>
          </wp:anchor>
        </w:drawing>
      </w:r>
      <w:r w:rsidR="003B14B8" w:rsidRPr="00F720CF">
        <w:t>Wilmington, DE</w:t>
      </w:r>
      <w:r w:rsidR="003B14B8">
        <w:t xml:space="preserve"> </w:t>
      </w:r>
      <w:r w:rsidR="00F720CF">
        <w:t xml:space="preserve">(May </w:t>
      </w:r>
      <w:r w:rsidR="0053109F">
        <w:t>11</w:t>
      </w:r>
      <w:bookmarkStart w:id="0" w:name="_GoBack"/>
      <w:bookmarkEnd w:id="0"/>
      <w:r w:rsidR="00F720CF">
        <w:t xml:space="preserve">, 2022) — </w:t>
      </w:r>
      <w:r w:rsidR="00F720CF">
        <w:rPr>
          <w:color w:val="0E101A"/>
        </w:rPr>
        <w:t>As plumbing, HVAC and mechanical contractors become all too familiar with the extended costs of maintaining commercial hydronic heating components or system life, the need for a solution has been growing. A</w:t>
      </w:r>
      <w:r w:rsidR="0046433B">
        <w:rPr>
          <w:color w:val="0E101A"/>
        </w:rPr>
        <w:t>dey</w:t>
      </w:r>
      <w:r w:rsidR="00F720CF">
        <w:rPr>
          <w:color w:val="0E101A"/>
        </w:rPr>
        <w:t xml:space="preserve">® answered that need with the introduction of the </w:t>
      </w:r>
      <w:proofErr w:type="spellStart"/>
      <w:r w:rsidR="00F720CF" w:rsidRPr="00C7459D">
        <w:rPr>
          <w:b/>
          <w:iCs/>
          <w:color w:val="0E101A"/>
        </w:rPr>
        <w:t>MagnaClean</w:t>
      </w:r>
      <w:proofErr w:type="spellEnd"/>
      <w:r w:rsidR="00F720CF" w:rsidRPr="00C7459D">
        <w:rPr>
          <w:b/>
          <w:iCs/>
          <w:color w:val="0E101A"/>
        </w:rPr>
        <w:t xml:space="preserve"> CMX™</w:t>
      </w:r>
      <w:r w:rsidR="00F720CF">
        <w:rPr>
          <w:color w:val="0E101A"/>
        </w:rPr>
        <w:t xml:space="preserve"> range to the North American market in May 2022. </w:t>
      </w:r>
    </w:p>
    <w:p w14:paraId="00000004" w14:textId="43626406" w:rsidR="00CF232D" w:rsidRDefault="00F720CF">
      <w:pPr>
        <w:spacing w:after="200"/>
      </w:pPr>
      <w:r>
        <w:rPr>
          <w:color w:val="0E101A"/>
        </w:rPr>
        <w:t>This easy-to-service range of filters not only protects system equipment — heat pumps, boilers, pipework, and sensors/controls — but also reduces maintenance costs and hours, improves heat transfer, heat output and efficiency, saves energy, lower clients’ utility bills, and reduces carbon emissions.</w:t>
      </w:r>
    </w:p>
    <w:p w14:paraId="00000005" w14:textId="29C77EC1" w:rsidR="00CF232D" w:rsidRDefault="00F720CF">
      <w:pPr>
        <w:spacing w:after="200"/>
        <w:rPr>
          <w:b/>
          <w:sz w:val="24"/>
          <w:szCs w:val="24"/>
        </w:rPr>
      </w:pPr>
      <w:r>
        <w:rPr>
          <w:b/>
          <w:sz w:val="24"/>
          <w:szCs w:val="24"/>
        </w:rPr>
        <w:t>Why wait for system issues to arise?</w:t>
      </w:r>
    </w:p>
    <w:p w14:paraId="00000006" w14:textId="5684570A" w:rsidR="00CF232D" w:rsidRDefault="00F720CF">
      <w:pPr>
        <w:spacing w:after="200"/>
      </w:pPr>
      <w:r>
        <w:t xml:space="preserve">The </w:t>
      </w:r>
      <w:r w:rsidRPr="00C7459D">
        <w:rPr>
          <w:iCs/>
        </w:rPr>
        <w:t>MagnaClean CMX</w:t>
      </w:r>
      <w:r>
        <w:t xml:space="preserve"> range is the latest innovative extension of A</w:t>
      </w:r>
      <w:r w:rsidR="0046433B">
        <w:t>dey</w:t>
      </w:r>
      <w:r>
        <w:t xml:space="preserve">’s market-leading </w:t>
      </w:r>
      <w:proofErr w:type="spellStart"/>
      <w:r w:rsidRPr="00C7459D">
        <w:rPr>
          <w:iCs/>
        </w:rPr>
        <w:t>MagnaClean</w:t>
      </w:r>
      <w:proofErr w:type="spellEnd"/>
      <w:r w:rsidRPr="00C7459D">
        <w:rPr>
          <w:iCs/>
        </w:rPr>
        <w:t>®</w:t>
      </w:r>
      <w:r>
        <w:t xml:space="preserve"> range of filters, offering a new and unique way of capturing both magnetic and non-magnetic debris by combining powerful neodymium magnets with a range of high quality, 5-50 micron spun-bonded filter cartridges, and needle-felt bag filters. </w:t>
      </w:r>
    </w:p>
    <w:p w14:paraId="00000007" w14:textId="77777777" w:rsidR="00CF232D" w:rsidRDefault="00F720CF">
      <w:pPr>
        <w:spacing w:after="200"/>
      </w:pPr>
      <w:r>
        <w:t xml:space="preserve">These cartridge-and-bag filters also act as passive deaerators, encouraging the release of dissolved air and gases from the system water, which can then be vented via the automatic air vent that is included with each of the three side-stream filters within the range: the </w:t>
      </w:r>
      <w:r w:rsidRPr="00C7459D">
        <w:t>MagnaClean CMX Nano</w:t>
      </w:r>
      <w:r w:rsidRPr="003B14B8">
        <w:rPr>
          <w:i/>
          <w:iCs/>
        </w:rPr>
        <w:t>™,</w:t>
      </w:r>
      <w:r>
        <w:t xml:space="preserve"> Midi and Maxi. </w:t>
      </w:r>
    </w:p>
    <w:p w14:paraId="00000008" w14:textId="346ED819" w:rsidR="00CF232D" w:rsidRDefault="00F720CF">
      <w:pPr>
        <w:pBdr>
          <w:top w:val="nil"/>
          <w:left w:val="nil"/>
          <w:bottom w:val="nil"/>
          <w:right w:val="nil"/>
          <w:between w:val="nil"/>
        </w:pBdr>
        <w:spacing w:after="200"/>
        <w:rPr>
          <w:color w:val="000000"/>
        </w:rPr>
      </w:pPr>
      <w:r>
        <w:rPr>
          <w:color w:val="000000"/>
        </w:rPr>
        <w:t xml:space="preserve">Side-stream installation helps reduce installation time, </w:t>
      </w:r>
      <w:r w:rsidR="008A296E">
        <w:rPr>
          <w:color w:val="000000"/>
        </w:rPr>
        <w:t xml:space="preserve">complexity, </w:t>
      </w:r>
      <w:r>
        <w:t>and</w:t>
      </w:r>
      <w:r>
        <w:rPr>
          <w:color w:val="000000"/>
        </w:rPr>
        <w:t xml:space="preserve"> costs, with no need to partially or fully drain a system or cut into and weld pipework </w:t>
      </w:r>
      <w:r>
        <w:t>and</w:t>
      </w:r>
      <w:r>
        <w:rPr>
          <w:color w:val="000000"/>
        </w:rPr>
        <w:t xml:space="preserve"> flanges. Pipework connections can also be downsized, offering further cost-effective installation options. Existing side-stream pipework connections can also be used, meaning an existing pot feeder can be easily replaced by a CMX</w:t>
      </w:r>
      <w:r>
        <w:rPr>
          <w:i/>
          <w:color w:val="000000"/>
        </w:rPr>
        <w:t xml:space="preserve"> </w:t>
      </w:r>
      <w:r>
        <w:rPr>
          <w:color w:val="000000"/>
        </w:rPr>
        <w:t xml:space="preserve">filter. </w:t>
      </w:r>
    </w:p>
    <w:p w14:paraId="00000009" w14:textId="77777777" w:rsidR="00CF232D" w:rsidRDefault="00F720CF">
      <w:pPr>
        <w:spacing w:after="200"/>
      </w:pPr>
      <w:r>
        <w:rPr>
          <w:color w:val="000000"/>
        </w:rPr>
        <w:t>The MagnaClean CMX</w:t>
      </w:r>
      <w:r>
        <w:rPr>
          <w:i/>
          <w:color w:val="000000"/>
        </w:rPr>
        <w:t xml:space="preserve"> </w:t>
      </w:r>
      <w:r>
        <w:rPr>
          <w:color w:val="000000"/>
        </w:rPr>
        <w:t xml:space="preserve">range can also be serviced with minimal system downtime or flushing, meaning minimal water </w:t>
      </w:r>
      <w:r>
        <w:t>and</w:t>
      </w:r>
      <w:r>
        <w:rPr>
          <w:color w:val="000000"/>
        </w:rPr>
        <w:t xml:space="preserve"> heat loss during </w:t>
      </w:r>
      <w:r>
        <w:t>system</w:t>
      </w:r>
      <w:r>
        <w:rPr>
          <w:color w:val="000000"/>
        </w:rPr>
        <w:t xml:space="preserve"> maintenance. This makes the range ideal for a wide range of commercial </w:t>
      </w:r>
      <w:r>
        <w:t>and</w:t>
      </w:r>
      <w:r>
        <w:rPr>
          <w:color w:val="000000"/>
        </w:rPr>
        <w:t xml:space="preserve"> industrial </w:t>
      </w:r>
      <w:r>
        <w:t>applications such as manufacturing plants, sports facilities, hospitals, schools, etc. The Midi and Maxi sizes also act as pot feeders, making chemical dosing /water treatment management effortless.</w:t>
      </w:r>
    </w:p>
    <w:p w14:paraId="0000000A" w14:textId="77777777" w:rsidR="00CF232D" w:rsidRDefault="00F720CF" w:rsidP="00B06ABB">
      <w:pPr>
        <w:keepNext/>
        <w:spacing w:after="200"/>
        <w:rPr>
          <w:b/>
          <w:sz w:val="24"/>
          <w:szCs w:val="24"/>
        </w:rPr>
      </w:pPr>
      <w:r>
        <w:rPr>
          <w:b/>
          <w:sz w:val="24"/>
          <w:szCs w:val="24"/>
        </w:rPr>
        <w:lastRenderedPageBreak/>
        <w:t>Quality construction, easy installation</w:t>
      </w:r>
    </w:p>
    <w:p w14:paraId="0000000B" w14:textId="6DEF24B5" w:rsidR="00CF232D" w:rsidRDefault="00F720CF">
      <w:pPr>
        <w:spacing w:after="200"/>
      </w:pPr>
      <w:r>
        <w:t>A</w:t>
      </w:r>
      <w:r w:rsidR="0046433B">
        <w:t>dey</w:t>
      </w:r>
      <w:r>
        <w:t xml:space="preserve"> has honored its roots by working to maximize the quality with this new filter range, constructed from 316L stainless steel with EPDM seals. Compact and lightweight, with self-supporting</w:t>
      </w:r>
      <w:r w:rsidR="003A1970">
        <w:t xml:space="preserve"> </w:t>
      </w:r>
      <w:r>
        <w:t xml:space="preserve">and floor-standing options, tool-free servicing, and removable magnet assemblies, the </w:t>
      </w:r>
      <w:r w:rsidRPr="00C7459D">
        <w:t>MagnaClean CMX</w:t>
      </w:r>
      <w:r>
        <w:t xml:space="preserve"> range is easy to install and service. </w:t>
      </w:r>
    </w:p>
    <w:p w14:paraId="0000000C" w14:textId="77777777" w:rsidR="00CF232D" w:rsidRDefault="00F720CF">
      <w:pPr>
        <w:spacing w:after="200"/>
      </w:pPr>
      <w:r>
        <w:t xml:space="preserve">The innovative CMX Nano External Magnetic Jacket and CMX Nano filter combine to help accelerate the removal of highly damaging magnetite debris from heated-water and chilled-water systems, creating what is possibly the most compact, yet powerful commercial system-filter combination available today. </w:t>
      </w:r>
    </w:p>
    <w:p w14:paraId="0000000D" w14:textId="77777777" w:rsidR="00CF232D" w:rsidRDefault="00F720CF">
      <w:pPr>
        <w:spacing w:line="260" w:lineRule="auto"/>
        <w:rPr>
          <w:color w:val="000000"/>
        </w:rPr>
      </w:pPr>
      <w:r>
        <w:rPr>
          <w:color w:val="000000"/>
        </w:rPr>
        <w:t xml:space="preserve">The innovative </w:t>
      </w:r>
      <w:r w:rsidRPr="00C7459D">
        <w:rPr>
          <w:color w:val="000000"/>
        </w:rPr>
        <w:t>MagnaClean CMX</w:t>
      </w:r>
      <w:r>
        <w:rPr>
          <w:color w:val="000000"/>
        </w:rPr>
        <w:t xml:space="preserve"> range is a highly efficient and flexible product solution that</w:t>
      </w:r>
      <w:r>
        <w:t xml:space="preserve"> </w:t>
      </w:r>
      <w:r>
        <w:rPr>
          <w:color w:val="000000"/>
        </w:rPr>
        <w:t>delivers formidable dual-filtration performance, direct chemical dosing capability</w:t>
      </w:r>
      <w:r>
        <w:t>,</w:t>
      </w:r>
      <w:r>
        <w:rPr>
          <w:color w:val="000000"/>
        </w:rPr>
        <w:t xml:space="preserve"> and improved system efficiencies </w:t>
      </w:r>
      <w:r>
        <w:t>and</w:t>
      </w:r>
      <w:r>
        <w:rPr>
          <w:color w:val="000000"/>
        </w:rPr>
        <w:t xml:space="preserve"> protection, helping to reduce maintenance costs, energy usage</w:t>
      </w:r>
      <w:r>
        <w:t>,</w:t>
      </w:r>
      <w:r>
        <w:rPr>
          <w:color w:val="000000"/>
        </w:rPr>
        <w:t xml:space="preserve"> and carbon emissions.</w:t>
      </w:r>
    </w:p>
    <w:p w14:paraId="0000000E" w14:textId="791B5F41" w:rsidR="00CF232D" w:rsidRDefault="00F720CF">
      <w:pPr>
        <w:numPr>
          <w:ilvl w:val="0"/>
          <w:numId w:val="1"/>
        </w:numPr>
        <w:spacing w:before="100" w:after="0"/>
        <w:ind w:left="360"/>
      </w:pPr>
      <w:r>
        <w:rPr>
          <w:b/>
          <w:color w:val="000000"/>
        </w:rPr>
        <w:t>For more information on the A</w:t>
      </w:r>
      <w:r w:rsidR="0046433B">
        <w:rPr>
          <w:b/>
          <w:color w:val="000000"/>
        </w:rPr>
        <w:t>dey</w:t>
      </w:r>
      <w:r>
        <w:rPr>
          <w:b/>
          <w:color w:val="000000"/>
        </w:rPr>
        <w:t xml:space="preserve"> </w:t>
      </w:r>
      <w:proofErr w:type="spellStart"/>
      <w:r>
        <w:rPr>
          <w:b/>
          <w:color w:val="000000"/>
        </w:rPr>
        <w:t>MagnaClean</w:t>
      </w:r>
      <w:proofErr w:type="spellEnd"/>
      <w:r>
        <w:rPr>
          <w:b/>
          <w:color w:val="000000"/>
        </w:rPr>
        <w:t xml:space="preserve"> CMX Filter, </w:t>
      </w:r>
      <w:r>
        <w:rPr>
          <w:color w:val="000000"/>
        </w:rPr>
        <w:t>please vi</w:t>
      </w:r>
      <w:r>
        <w:t>sit:</w:t>
      </w:r>
      <w:r>
        <w:rPr>
          <w:color w:val="000000"/>
        </w:rPr>
        <w:t xml:space="preserve"> </w:t>
      </w:r>
      <w:hyperlink r:id="rId11">
        <w:r w:rsidRPr="00B06ABB">
          <w:rPr>
            <w:color w:val="0563C1"/>
            <w:u w:val="single"/>
          </w:rPr>
          <w:t>https://www.adey.com/us/cmx</w:t>
        </w:r>
      </w:hyperlink>
      <w:r>
        <w:rPr>
          <w:color w:val="000000"/>
        </w:rPr>
        <w:t xml:space="preserve"> </w:t>
      </w:r>
    </w:p>
    <w:p w14:paraId="0000000F" w14:textId="3713A9CE" w:rsidR="00CF232D" w:rsidRDefault="00F720CF">
      <w:pPr>
        <w:numPr>
          <w:ilvl w:val="0"/>
          <w:numId w:val="1"/>
        </w:numPr>
        <w:spacing w:before="100" w:after="0"/>
        <w:ind w:left="360"/>
      </w:pPr>
      <w:r>
        <w:rPr>
          <w:b/>
        </w:rPr>
        <w:t>For more information on the full line of A</w:t>
      </w:r>
      <w:r w:rsidR="0046433B">
        <w:rPr>
          <w:b/>
        </w:rPr>
        <w:t>dey</w:t>
      </w:r>
      <w:r>
        <w:rPr>
          <w:b/>
        </w:rPr>
        <w:t xml:space="preserve"> filters and other Best Practice System Process solutions</w:t>
      </w:r>
      <w:r>
        <w:t xml:space="preserve">, visit </w:t>
      </w:r>
      <w:hyperlink r:id="rId12">
        <w:r w:rsidRPr="00B06ABB">
          <w:rPr>
            <w:color w:val="0563C1"/>
            <w:u w:val="single"/>
          </w:rPr>
          <w:t>adey.com/us</w:t>
        </w:r>
      </w:hyperlink>
      <w:r>
        <w:t xml:space="preserve">. You can also telephone us </w:t>
      </w:r>
      <w:r w:rsidRPr="003A1970">
        <w:t xml:space="preserve">at </w:t>
      </w:r>
      <w:r w:rsidR="003A1970" w:rsidRPr="003A1970">
        <w:t>+1 412 406 8292</w:t>
      </w:r>
      <w:r w:rsidR="003A1970">
        <w:rPr>
          <w:rStyle w:val="A1"/>
        </w:rPr>
        <w:t xml:space="preserve"> </w:t>
      </w:r>
      <w:r>
        <w:t xml:space="preserve">or e-mail us at </w:t>
      </w:r>
      <w:hyperlink r:id="rId13">
        <w:r w:rsidRPr="00B06ABB">
          <w:rPr>
            <w:color w:val="0563C1"/>
            <w:u w:val="single"/>
          </w:rPr>
          <w:t>info@adeyusa.com</w:t>
        </w:r>
      </w:hyperlink>
      <w:r>
        <w:t>.</w:t>
      </w:r>
    </w:p>
    <w:p w14:paraId="00000010" w14:textId="0E53797D" w:rsidR="00CF232D" w:rsidRDefault="00F720CF">
      <w:pPr>
        <w:numPr>
          <w:ilvl w:val="0"/>
          <w:numId w:val="1"/>
        </w:numPr>
        <w:spacing w:before="100" w:after="0"/>
        <w:ind w:left="360"/>
      </w:pPr>
      <w:r>
        <w:rPr>
          <w:b/>
        </w:rPr>
        <w:t>For editorial assistance</w:t>
      </w:r>
      <w:r>
        <w:t xml:space="preserve">, contact John O’Reilly at </w:t>
      </w:r>
      <w:proofErr w:type="spellStart"/>
      <w:r>
        <w:t>GreenHouse</w:t>
      </w:r>
      <w:proofErr w:type="spellEnd"/>
      <w:r>
        <w:t xml:space="preserve"> Digital + PR, 32 West Nebraska Street, Suite 1C, Frankfort, IL 60423; tel.: 815.469.9100; e-mail: </w:t>
      </w:r>
      <w:hyperlink r:id="rId14" w:history="1">
        <w:r w:rsidRPr="00B06ABB">
          <w:rPr>
            <w:rStyle w:val="Hyperlink"/>
          </w:rPr>
          <w:t>john@greenhousedigitalpr.com</w:t>
        </w:r>
      </w:hyperlink>
      <w:r>
        <w:t>.</w:t>
      </w:r>
    </w:p>
    <w:p w14:paraId="00000011" w14:textId="77777777" w:rsidR="00CF232D" w:rsidRDefault="0053109F">
      <w:r>
        <w:rPr>
          <w:noProof/>
        </w:rPr>
        <w:pict w14:anchorId="073FCA8F">
          <v:rect id="_x0000_i1025" alt="" style="width:468pt;height:.05pt;mso-width-percent:0;mso-height-percent:0;mso-width-percent:0;mso-height-percent:0" o:hralign="center" o:hrstd="t" o:hr="t" fillcolor="#a0a0a0" stroked="f"/>
        </w:pict>
      </w:r>
    </w:p>
    <w:p w14:paraId="00000012" w14:textId="409B56BF" w:rsidR="00CF232D" w:rsidRDefault="00F720CF">
      <w:pPr>
        <w:shd w:val="clear" w:color="auto" w:fill="FFFFFF"/>
        <w:spacing w:before="220" w:after="220" w:line="294" w:lineRule="auto"/>
        <w:rPr>
          <w:sz w:val="20"/>
          <w:szCs w:val="20"/>
        </w:rPr>
      </w:pPr>
      <w:r>
        <w:rPr>
          <w:b/>
          <w:sz w:val="20"/>
          <w:szCs w:val="20"/>
        </w:rPr>
        <w:t>A</w:t>
      </w:r>
      <w:r w:rsidR="0046433B">
        <w:rPr>
          <w:b/>
          <w:sz w:val="20"/>
          <w:szCs w:val="20"/>
        </w:rPr>
        <w:t>dey</w:t>
      </w:r>
      <w:r>
        <w:rPr>
          <w:b/>
          <w:sz w:val="20"/>
          <w:szCs w:val="20"/>
        </w:rPr>
        <w:t xml:space="preserve"> </w:t>
      </w:r>
      <w:r w:rsidR="003A1970">
        <w:rPr>
          <w:b/>
          <w:sz w:val="20"/>
          <w:szCs w:val="20"/>
        </w:rPr>
        <w:t>Innovation Ltd</w:t>
      </w:r>
      <w:r>
        <w:rPr>
          <w:sz w:val="20"/>
          <w:szCs w:val="20"/>
        </w:rPr>
        <w:t xml:space="preserve"> is headquartered in </w:t>
      </w:r>
      <w:r w:rsidR="003A1970">
        <w:rPr>
          <w:sz w:val="20"/>
          <w:szCs w:val="20"/>
        </w:rPr>
        <w:t>Stonehouse</w:t>
      </w:r>
      <w:r>
        <w:rPr>
          <w:sz w:val="20"/>
          <w:szCs w:val="20"/>
        </w:rPr>
        <w:t xml:space="preserve">, England, and has sales offices throughout the United Kingdom and Europe. U.S. operations are based in </w:t>
      </w:r>
      <w:r w:rsidR="003A1970">
        <w:rPr>
          <w:sz w:val="20"/>
          <w:szCs w:val="20"/>
        </w:rPr>
        <w:t>Wilmington, DE</w:t>
      </w:r>
      <w:r>
        <w:rPr>
          <w:sz w:val="20"/>
          <w:szCs w:val="20"/>
        </w:rPr>
        <w:t>.</w:t>
      </w:r>
    </w:p>
    <w:p w14:paraId="00000013" w14:textId="77777777" w:rsidR="00CF232D" w:rsidRDefault="00F720CF">
      <w:pPr>
        <w:shd w:val="clear" w:color="auto" w:fill="FFFFFF"/>
        <w:spacing w:before="220" w:after="220" w:line="294" w:lineRule="auto"/>
        <w:rPr>
          <w:sz w:val="20"/>
          <w:szCs w:val="20"/>
        </w:rPr>
      </w:pPr>
      <w:r>
        <w:rPr>
          <w:sz w:val="20"/>
          <w:szCs w:val="20"/>
        </w:rPr>
        <w:t xml:space="preserve">Adey® is the industry-leading name in magnetic filtration, delivering </w:t>
      </w:r>
      <w:r>
        <w:rPr>
          <w:b/>
          <w:sz w:val="20"/>
          <w:szCs w:val="20"/>
        </w:rPr>
        <w:t>Best Practice</w:t>
      </w:r>
      <w:r>
        <w:rPr>
          <w:sz w:val="20"/>
          <w:szCs w:val="20"/>
        </w:rPr>
        <w:t xml:space="preserve">™ maintenance and protection for domestic and commercial hydronic heating systems. Best Practice heating system protection is a five-step process using products engineered to ensure maximum efficiency in hydronic heating systems. Adey’s </w:t>
      </w:r>
      <w:r>
        <w:rPr>
          <w:i/>
          <w:sz w:val="20"/>
          <w:szCs w:val="20"/>
        </w:rPr>
        <w:t>MagnaClean®</w:t>
      </w:r>
      <w:r>
        <w:rPr>
          <w:sz w:val="20"/>
          <w:szCs w:val="20"/>
        </w:rPr>
        <w:t xml:space="preserve"> filters are the best-selling brand in the U.K. with more than three million installed throughout Europe. Tens of thousands are fitted monthly, making it the leading filter for installers and homeowners. Adey filters also help protect the environment by reducing carbon emissions. Adey also manufactures a growing range of premium quality chemicals developed in the U.K. at Adey’s own accredited laboratory.</w:t>
      </w:r>
    </w:p>
    <w:p w14:paraId="00000014" w14:textId="77777777" w:rsidR="00CF232D" w:rsidRDefault="00CF232D"/>
    <w:sectPr w:rsidR="00CF232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eissenhof Grotesk Md">
    <w:altName w:val="Cambria"/>
    <w:panose1 w:val="020B0604020202020204"/>
    <w:charset w:val="00"/>
    <w:family w:val="roman"/>
    <w:notTrueType/>
    <w:pitch w:val="default"/>
  </w:font>
  <w:font w:name="Weissenhof Grotesk Lt">
    <w:altName w:val="Cambria"/>
    <w:panose1 w:val="020B0604020202020204"/>
    <w:charset w:val="00"/>
    <w:family w:val="roman"/>
    <w:notTrueType/>
    <w:pitch w:val="default"/>
  </w:font>
  <w:font w:name="Weissenhof Grotesk">
    <w:altName w:val="Cambria"/>
    <w:panose1 w:val="020B0604020202020204"/>
    <w:charset w:val="00"/>
    <w:family w:val="roman"/>
    <w:notTrueType/>
    <w:pitch w:val="default"/>
    <w:sig w:usb0="00000003" w:usb1="00000000" w:usb2="00000000" w:usb3="00000000" w:csb0="00000001" w:csb1="00000000"/>
  </w:font>
  <w:font w:name="Georgia">
    <w:altName w:val="Cambr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D59F2"/>
    <w:multiLevelType w:val="multilevel"/>
    <w:tmpl w:val="ABDCA0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32D"/>
    <w:rsid w:val="00074B1D"/>
    <w:rsid w:val="003A1970"/>
    <w:rsid w:val="003B14B8"/>
    <w:rsid w:val="0046433B"/>
    <w:rsid w:val="0053109F"/>
    <w:rsid w:val="008A296E"/>
    <w:rsid w:val="008A3D21"/>
    <w:rsid w:val="00A22D3F"/>
    <w:rsid w:val="00B06ABB"/>
    <w:rsid w:val="00C67DAD"/>
    <w:rsid w:val="00C7459D"/>
    <w:rsid w:val="00CF232D"/>
    <w:rsid w:val="00F7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9DEF4C"/>
  <w15:docId w15:val="{5A1DB676-0845-48B0-8321-2A758DCC3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A1222E"/>
    <w:pPr>
      <w:autoSpaceDE w:val="0"/>
      <w:autoSpaceDN w:val="0"/>
      <w:adjustRightInd w:val="0"/>
      <w:spacing w:after="0" w:line="240" w:lineRule="auto"/>
    </w:pPr>
    <w:rPr>
      <w:rFonts w:ascii="Weissenhof Grotesk Md" w:hAnsi="Weissenhof Grotesk Md" w:cs="Weissenhof Grotesk Md"/>
      <w:color w:val="000000"/>
      <w:sz w:val="24"/>
      <w:szCs w:val="24"/>
    </w:rPr>
  </w:style>
  <w:style w:type="character" w:customStyle="1" w:styleId="A6">
    <w:name w:val="A6"/>
    <w:uiPriority w:val="99"/>
    <w:rsid w:val="00A1222E"/>
    <w:rPr>
      <w:rFonts w:cs="Weissenhof Grotesk Md"/>
      <w:color w:val="000000"/>
      <w:sz w:val="36"/>
      <w:szCs w:val="36"/>
    </w:rPr>
  </w:style>
  <w:style w:type="character" w:customStyle="1" w:styleId="A0">
    <w:name w:val="A0"/>
    <w:uiPriority w:val="99"/>
    <w:rsid w:val="003E7AD0"/>
    <w:rPr>
      <w:rFonts w:cs="Weissenhof Grotesk Lt"/>
      <w:color w:val="000000"/>
      <w:sz w:val="20"/>
      <w:szCs w:val="20"/>
    </w:rPr>
  </w:style>
  <w:style w:type="character" w:customStyle="1" w:styleId="A4">
    <w:name w:val="A4"/>
    <w:uiPriority w:val="99"/>
    <w:rsid w:val="003E7AD0"/>
    <w:rPr>
      <w:rFonts w:cs="Weissenhof Grotesk Lt"/>
      <w:color w:val="000000"/>
      <w:sz w:val="20"/>
      <w:szCs w:val="20"/>
    </w:rPr>
  </w:style>
  <w:style w:type="character" w:customStyle="1" w:styleId="A3">
    <w:name w:val="A3"/>
    <w:uiPriority w:val="99"/>
    <w:rsid w:val="00DC2750"/>
    <w:rPr>
      <w:rFonts w:cs="Weissenhof Grotesk Lt"/>
      <w:color w:val="000000"/>
      <w:sz w:val="22"/>
      <w:szCs w:val="22"/>
    </w:rPr>
  </w:style>
  <w:style w:type="paragraph" w:customStyle="1" w:styleId="Pa10">
    <w:name w:val="Pa10"/>
    <w:basedOn w:val="Default"/>
    <w:next w:val="Default"/>
    <w:uiPriority w:val="99"/>
    <w:rsid w:val="0026215E"/>
    <w:pPr>
      <w:spacing w:line="161" w:lineRule="atLeast"/>
    </w:pPr>
    <w:rPr>
      <w:rFonts w:ascii="Weissenhof Grotesk Lt" w:hAnsi="Weissenhof Grotesk Lt" w:cstheme="minorBidi"/>
      <w:color w:val="auto"/>
    </w:rPr>
  </w:style>
  <w:style w:type="character" w:customStyle="1" w:styleId="A8">
    <w:name w:val="A8"/>
    <w:uiPriority w:val="99"/>
    <w:rsid w:val="008B7B2C"/>
    <w:rPr>
      <w:rFonts w:cs="Weissenhof Grotesk"/>
      <w:color w:val="000000"/>
      <w:sz w:val="19"/>
      <w:szCs w:val="19"/>
    </w:rPr>
  </w:style>
  <w:style w:type="character" w:styleId="Hyperlink">
    <w:name w:val="Hyperlink"/>
    <w:basedOn w:val="DefaultParagraphFont"/>
    <w:uiPriority w:val="99"/>
    <w:unhideWhenUsed/>
    <w:rsid w:val="00B06ABB"/>
    <w:rPr>
      <w:color w:val="0563C1"/>
      <w:u w:val="single"/>
    </w:rPr>
  </w:style>
  <w:style w:type="character" w:styleId="UnresolvedMention">
    <w:name w:val="Unresolved Mention"/>
    <w:basedOn w:val="DefaultParagraphFont"/>
    <w:uiPriority w:val="99"/>
    <w:unhideWhenUsed/>
    <w:rsid w:val="007A2DF3"/>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558D3"/>
    <w:rPr>
      <w:b/>
      <w:bCs/>
    </w:rPr>
  </w:style>
  <w:style w:type="character" w:customStyle="1" w:styleId="CommentSubjectChar">
    <w:name w:val="Comment Subject Char"/>
    <w:basedOn w:val="CommentTextChar"/>
    <w:link w:val="CommentSubject"/>
    <w:uiPriority w:val="99"/>
    <w:semiHidden/>
    <w:rsid w:val="003558D3"/>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1">
    <w:name w:val="A1"/>
    <w:uiPriority w:val="99"/>
    <w:rsid w:val="003A1970"/>
    <w:rPr>
      <w:rFonts w:cs="Weissenhof Grotesk"/>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adeyusa.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dey.com/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dey.com/us/cm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hyperlink" Target="mailto:john@greenhousedigital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B5428521E12848A431EB15F03482AD" ma:contentTypeVersion="13" ma:contentTypeDescription="Create a new document." ma:contentTypeScope="" ma:versionID="3c6423a395564e49d711d23765566aa6">
  <xsd:schema xmlns:xsd="http://www.w3.org/2001/XMLSchema" xmlns:xs="http://www.w3.org/2001/XMLSchema" xmlns:p="http://schemas.microsoft.com/office/2006/metadata/properties" xmlns:ns2="c862f9d8-cafe-4679-a875-f0f8fa6db2d4" xmlns:ns3="226e2c37-2b49-4823-a809-45f32dad2a60" targetNamespace="http://schemas.microsoft.com/office/2006/metadata/properties" ma:root="true" ma:fieldsID="6d0afc8eff7f6e9d5ee9e2cf5c2e2cbb" ns2:_="" ns3:_="">
    <xsd:import namespace="c862f9d8-cafe-4679-a875-f0f8fa6db2d4"/>
    <xsd:import namespace="226e2c37-2b49-4823-a809-45f32dad2a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2f9d8-cafe-4679-a875-f0f8fa6db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6e2c37-2b49-4823-a809-45f32dad2a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AHwntl12mpper9+QIfXP7mijT8Q==">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</go:docsCustomData>
</go:gDocsCustomXmlDataStorage>
</file>

<file path=customXml/itemProps1.xml><?xml version="1.0" encoding="utf-8"?>
<ds:datastoreItem xmlns:ds="http://schemas.openxmlformats.org/officeDocument/2006/customXml" ds:itemID="{84F85332-1AD6-479E-9037-821F29E3CBF0}">
  <ds:schemaRefs>
    <ds:schemaRef ds:uri="http://schemas.microsoft.com/sharepoint/v3/contenttype/forms"/>
  </ds:schemaRefs>
</ds:datastoreItem>
</file>

<file path=customXml/itemProps2.xml><?xml version="1.0" encoding="utf-8"?>
<ds:datastoreItem xmlns:ds="http://schemas.openxmlformats.org/officeDocument/2006/customXml" ds:itemID="{DCB503B3-9A95-4BD3-990F-D67E46B569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7BF4DE-2EFD-4F93-8FFA-F42039008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2f9d8-cafe-4679-a875-f0f8fa6db2d4"/>
    <ds:schemaRef ds:uri="226e2c37-2b49-4823-a809-45f32dad2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Aldridge</dc:creator>
  <cp:keywords/>
  <dc:description/>
  <cp:lastModifiedBy>Microsoft Office User</cp:lastModifiedBy>
  <cp:revision>6</cp:revision>
  <dcterms:created xsi:type="dcterms:W3CDTF">2022-04-26T13:13:00Z</dcterms:created>
  <dcterms:modified xsi:type="dcterms:W3CDTF">2022-05-10T19:37:00Z</dcterms:modified>
  <cp:category/>
</cp:coreProperties>
</file>