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95EB8" w14:textId="77777777" w:rsidR="004B7BC6" w:rsidRDefault="004B7BC6">
      <w:pPr>
        <w:rPr>
          <w:b/>
          <w:sz w:val="28"/>
          <w:szCs w:val="28"/>
        </w:rPr>
      </w:pPr>
    </w:p>
    <w:p w14:paraId="51D3A3C4" w14:textId="77777777" w:rsidR="004B7BC6" w:rsidRDefault="00CC43D7">
      <w:pPr>
        <w:jc w:val="center"/>
        <w:rPr>
          <w:b/>
          <w:color w:val="211D1E"/>
          <w:sz w:val="28"/>
          <w:szCs w:val="28"/>
        </w:rPr>
      </w:pPr>
      <w:r>
        <w:rPr>
          <w:b/>
          <w:i/>
          <w:color w:val="211D1E"/>
          <w:sz w:val="40"/>
          <w:szCs w:val="40"/>
        </w:rPr>
        <w:t>ADEY</w:t>
      </w:r>
      <w:r>
        <w:rPr>
          <w:b/>
          <w:i/>
          <w:color w:val="211D1E"/>
          <w:sz w:val="40"/>
          <w:szCs w:val="40"/>
          <w:vertAlign w:val="superscript"/>
        </w:rPr>
        <w:t>®</w:t>
      </w:r>
      <w:r>
        <w:rPr>
          <w:b/>
          <w:i/>
          <w:color w:val="211D1E"/>
          <w:sz w:val="40"/>
          <w:szCs w:val="40"/>
        </w:rPr>
        <w:t xml:space="preserve"> MC5</w:t>
      </w:r>
      <w:r>
        <w:rPr>
          <w:b/>
          <w:i/>
          <w:color w:val="211D1E"/>
          <w:sz w:val="40"/>
          <w:szCs w:val="40"/>
          <w:vertAlign w:val="superscript"/>
        </w:rPr>
        <w:t>™</w:t>
      </w:r>
      <w:r>
        <w:rPr>
          <w:b/>
          <w:color w:val="211D1E"/>
          <w:sz w:val="40"/>
          <w:szCs w:val="40"/>
        </w:rPr>
        <w:t xml:space="preserve"> and </w:t>
      </w:r>
      <w:r>
        <w:rPr>
          <w:b/>
          <w:i/>
          <w:color w:val="211D1E"/>
          <w:sz w:val="40"/>
          <w:szCs w:val="40"/>
        </w:rPr>
        <w:t>MC40+</w:t>
      </w:r>
      <w:r>
        <w:rPr>
          <w:b/>
          <w:i/>
          <w:color w:val="211D1E"/>
          <w:sz w:val="40"/>
          <w:szCs w:val="40"/>
          <w:vertAlign w:val="superscript"/>
        </w:rPr>
        <w:t>™</w:t>
      </w:r>
      <w:r>
        <w:rPr>
          <w:b/>
          <w:i/>
          <w:color w:val="211D1E"/>
          <w:sz w:val="40"/>
          <w:szCs w:val="40"/>
        </w:rPr>
        <w:t xml:space="preserve"> </w:t>
      </w:r>
      <w:r>
        <w:rPr>
          <w:b/>
          <w:color w:val="211D1E"/>
          <w:sz w:val="40"/>
          <w:szCs w:val="40"/>
        </w:rPr>
        <w:t>System Treatment Formulas: Innovative solutions that combat black sludge</w:t>
      </w:r>
      <w:r>
        <w:rPr>
          <w:b/>
          <w:color w:val="211D1E"/>
          <w:sz w:val="28"/>
          <w:szCs w:val="28"/>
        </w:rPr>
        <w:t xml:space="preserve"> </w:t>
      </w:r>
    </w:p>
    <w:p w14:paraId="3F3E77D6" w14:textId="77777777" w:rsidR="004B7BC6" w:rsidRDefault="004B7BC6">
      <w:pPr>
        <w:pBdr>
          <w:bottom w:val="single" w:sz="6" w:space="1" w:color="000000"/>
        </w:pBdr>
        <w:rPr>
          <w:rFonts w:ascii="Cambria" w:eastAsia="Cambria" w:hAnsi="Cambria" w:cs="Cambria"/>
          <w:b/>
          <w:sz w:val="16"/>
          <w:szCs w:val="16"/>
        </w:rPr>
      </w:pPr>
    </w:p>
    <w:p w14:paraId="5A881A37" w14:textId="19A67856" w:rsidR="004B7BC6" w:rsidRPr="00954D2A" w:rsidRDefault="00954D2A" w:rsidP="00954D2A">
      <w:pPr>
        <w:jc w:val="center"/>
        <w:rPr>
          <w:b/>
          <w:bCs/>
          <w:sz w:val="30"/>
          <w:szCs w:val="30"/>
        </w:rPr>
      </w:pPr>
      <w:r w:rsidRPr="00954D2A">
        <w:rPr>
          <w:b/>
          <w:bCs/>
          <w:sz w:val="30"/>
          <w:szCs w:val="30"/>
        </w:rPr>
        <w:t>The two new products are part of ADEY’s Best Practice</w:t>
      </w:r>
      <w:r w:rsidRPr="00954D2A">
        <w:rPr>
          <w:b/>
          <w:bCs/>
          <w:sz w:val="30"/>
          <w:szCs w:val="30"/>
          <w:vertAlign w:val="superscript"/>
        </w:rPr>
        <w:t>®</w:t>
      </w:r>
      <w:r w:rsidRPr="00954D2A">
        <w:rPr>
          <w:b/>
          <w:bCs/>
          <w:sz w:val="30"/>
          <w:szCs w:val="30"/>
        </w:rPr>
        <w:t> approach to prolonging the life and efficiency of hydronic heating systems</w:t>
      </w:r>
      <w:bookmarkStart w:id="0" w:name="_GoBack"/>
      <w:bookmarkEnd w:id="0"/>
      <w:r w:rsidR="00CC43D7">
        <w:rPr>
          <w:b/>
          <w:sz w:val="30"/>
          <w:szCs w:val="30"/>
        </w:rPr>
        <w:t>.</w:t>
      </w:r>
    </w:p>
    <w:p w14:paraId="3262A924" w14:textId="20A38E76" w:rsidR="004B7BC6" w:rsidRDefault="00CC43D7">
      <w:pPr>
        <w:rPr>
          <w:color w:val="0E101A"/>
        </w:rPr>
      </w:pPr>
      <w:r>
        <w:rPr>
          <w:noProof/>
          <w:color w:val="211D1E"/>
          <w:sz w:val="15"/>
          <w:szCs w:val="15"/>
        </w:rPr>
        <w:drawing>
          <wp:anchor distT="0" distB="0" distL="114300" distR="114300" simplePos="0" relativeHeight="251658240" behindDoc="0" locked="0" layoutInCell="1" hidden="0" allowOverlap="1" wp14:anchorId="6CC26721" wp14:editId="78FB5518">
            <wp:simplePos x="0" y="0"/>
            <wp:positionH relativeFrom="margin">
              <wp:posOffset>3747912</wp:posOffset>
            </wp:positionH>
            <wp:positionV relativeFrom="margin">
              <wp:posOffset>-643677</wp:posOffset>
            </wp:positionV>
            <wp:extent cx="2880995" cy="457200"/>
            <wp:effectExtent l="0" t="0" r="0" b="0"/>
            <wp:wrapSquare wrapText="bothSides" distT="0" distB="0" distL="114300" distR="114300"/>
            <wp:docPr id="5" name="image1.pn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clipart&#10;&#10;Description automatically generated"/>
                    <pic:cNvPicPr preferRelativeResize="0"/>
                  </pic:nvPicPr>
                  <pic:blipFill>
                    <a:blip r:embed="rId6"/>
                    <a:srcRect/>
                    <a:stretch>
                      <a:fillRect/>
                    </a:stretch>
                  </pic:blipFill>
                  <pic:spPr>
                    <a:xfrm>
                      <a:off x="0" y="0"/>
                      <a:ext cx="2880995" cy="457200"/>
                    </a:xfrm>
                    <a:prstGeom prst="rect">
                      <a:avLst/>
                    </a:prstGeom>
                    <a:ln/>
                  </pic:spPr>
                </pic:pic>
              </a:graphicData>
            </a:graphic>
          </wp:anchor>
        </w:drawing>
      </w:r>
      <w:r>
        <w:t xml:space="preserve">Wilmington, DE (November 9, 2022) — </w:t>
      </w:r>
      <w:r>
        <w:rPr>
          <w:i/>
        </w:rPr>
        <w:t>ADEY</w:t>
      </w:r>
      <w:r>
        <w:t xml:space="preserve">, a U.K- based company </w:t>
      </w:r>
      <w:r>
        <w:rPr>
          <w:color w:val="000000"/>
          <w:highlight w:val="white"/>
        </w:rPr>
        <w:t xml:space="preserve">whose pioneering </w:t>
      </w:r>
      <w:proofErr w:type="spellStart"/>
      <w:r>
        <w:rPr>
          <w:color w:val="000000"/>
          <w:highlight w:val="white"/>
        </w:rPr>
        <w:t>MagnaClean</w:t>
      </w:r>
      <w:proofErr w:type="spellEnd"/>
      <w:r>
        <w:rPr>
          <w:color w:val="000000"/>
          <w:highlight w:val="white"/>
        </w:rPr>
        <w:t xml:space="preserve"> CMX® range was recently rolled out in the U</w:t>
      </w:r>
      <w:r>
        <w:rPr>
          <w:highlight w:val="white"/>
        </w:rPr>
        <w:t>nited States and Canada</w:t>
      </w:r>
      <w:r>
        <w:rPr>
          <w:color w:val="000000"/>
          <w:highlight w:val="white"/>
        </w:rPr>
        <w:t>,</w:t>
      </w:r>
      <w:r>
        <w:t xml:space="preserve"> is introducing a line of innovative, concentrated system treatment formulas, designed to clean and protect older hydronic heating systems and retrofit installs. </w:t>
      </w:r>
      <w:r>
        <w:rPr>
          <w:b/>
          <w:color w:val="000000"/>
          <w:highlight w:val="white"/>
        </w:rPr>
        <w:t>MC5™ Cleaner</w:t>
      </w:r>
      <w:r>
        <w:rPr>
          <w:color w:val="000000"/>
          <w:highlight w:val="white"/>
        </w:rPr>
        <w:t> and </w:t>
      </w:r>
      <w:r>
        <w:rPr>
          <w:b/>
          <w:color w:val="000000"/>
          <w:highlight w:val="white"/>
        </w:rPr>
        <w:t>MC40+™ De-scaler</w:t>
      </w:r>
      <w:r>
        <w:rPr>
          <w:color w:val="000000"/>
          <w:highlight w:val="white"/>
        </w:rPr>
        <w:t xml:space="preserve"> serve different purposes, but </w:t>
      </w:r>
      <w:r>
        <w:rPr>
          <w:highlight w:val="white"/>
        </w:rPr>
        <w:t xml:space="preserve">both were created to </w:t>
      </w:r>
      <w:r>
        <w:rPr>
          <w:color w:val="000000"/>
          <w:highlight w:val="white"/>
        </w:rPr>
        <w:t>combat a frequently overlooked enemy of untreated hydronic heating systems – black sludge</w:t>
      </w:r>
      <w:r>
        <w:rPr>
          <w:color w:val="0E101A"/>
        </w:rPr>
        <w:t>.</w:t>
      </w:r>
    </w:p>
    <w:p w14:paraId="0DFF98E8" w14:textId="77777777" w:rsidR="004B7BC6" w:rsidRDefault="00CC43D7">
      <w:r>
        <w:t xml:space="preserve">The </w:t>
      </w:r>
      <w:hyperlink r:id="rId7">
        <w:r w:rsidRPr="005A6827">
          <w:rPr>
            <w:color w:val="0563C1"/>
            <w:u w:val="single"/>
          </w:rPr>
          <w:t>MC40+</w:t>
        </w:r>
      </w:hyperlink>
      <w:r>
        <w:t xml:space="preserve"> Hydronic Heating System Cleaner &amp; De-scaler is a high-strength powdered chemical, specially designed to restore existing boiler systems by removing lime-scale deposits, calcium and magnetite. Rapid-performing MC40+ delivers an advanced clean, with a highly concentrated formula, in as little as one hour. It even comes with neutralizer packets to provide extra peace of mind if there is concern over residues being left in the system.</w:t>
      </w:r>
    </w:p>
    <w:p w14:paraId="2199B30E" w14:textId="77777777" w:rsidR="004B7BC6" w:rsidRDefault="00CC43D7">
      <w:pPr>
        <w:spacing w:after="200"/>
      </w:pPr>
      <w:r>
        <w:t xml:space="preserve">The second, </w:t>
      </w:r>
      <w:hyperlink r:id="rId8">
        <w:r w:rsidRPr="005A6827">
          <w:rPr>
            <w:color w:val="0563C1"/>
            <w:u w:val="single"/>
          </w:rPr>
          <w:t>MC5</w:t>
        </w:r>
      </w:hyperlink>
      <w:r>
        <w:t xml:space="preserve"> Hydronic RAPIDFLUSH System Cleaner, is a high-performance, advanced-strength product, designed to work with ADEY’s award-winning </w:t>
      </w:r>
      <w:proofErr w:type="spellStart"/>
      <w:r>
        <w:rPr>
          <w:i/>
        </w:rPr>
        <w:t>MagnaCleanse</w:t>
      </w:r>
      <w:proofErr w:type="spellEnd"/>
      <w:r>
        <w:rPr>
          <w:i/>
        </w:rPr>
        <w:t>®</w:t>
      </w:r>
      <w:r>
        <w:t xml:space="preserve"> flushing unit. Together, they effectively remove sludge, debris, and scale while delivering exceptional cleaning results quickly.</w:t>
      </w:r>
    </w:p>
    <w:p w14:paraId="2076F176" w14:textId="77777777" w:rsidR="004B7BC6" w:rsidRDefault="00CC43D7">
      <w:pPr>
        <w:spacing w:after="200"/>
        <w:rPr>
          <w:b/>
          <w:sz w:val="24"/>
          <w:szCs w:val="24"/>
        </w:rPr>
      </w:pPr>
      <w:r>
        <w:rPr>
          <w:b/>
          <w:sz w:val="24"/>
          <w:szCs w:val="24"/>
        </w:rPr>
        <w:t>Key features summary</w:t>
      </w:r>
    </w:p>
    <w:p w14:paraId="0E19F963" w14:textId="77777777" w:rsidR="004B7BC6" w:rsidRDefault="00CC43D7">
      <w:pPr>
        <w:spacing w:after="100"/>
      </w:pPr>
      <w:r>
        <w:rPr>
          <w:b/>
        </w:rPr>
        <w:t>MC40+</w:t>
      </w:r>
      <w:r>
        <w:t xml:space="preserve">: </w:t>
      </w:r>
    </w:p>
    <w:p w14:paraId="15810350" w14:textId="77777777" w:rsidR="004B7BC6" w:rsidRDefault="00CC43D7">
      <w:pPr>
        <w:numPr>
          <w:ilvl w:val="0"/>
          <w:numId w:val="2"/>
        </w:numPr>
        <w:pBdr>
          <w:top w:val="nil"/>
          <w:left w:val="nil"/>
          <w:bottom w:val="nil"/>
          <w:right w:val="nil"/>
          <w:between w:val="nil"/>
        </w:pBdr>
        <w:spacing w:after="100"/>
        <w:ind w:left="360"/>
      </w:pPr>
      <w:r>
        <w:rPr>
          <w:color w:val="000000"/>
        </w:rPr>
        <w:t>Specifically designed to remove heavy lime-scale and calcium deposits from older systems with known water-quality issues or plugged components, such as heat exchangers.</w:t>
      </w:r>
    </w:p>
    <w:p w14:paraId="1168DE52" w14:textId="77777777" w:rsidR="004B7BC6" w:rsidRDefault="00CC43D7">
      <w:pPr>
        <w:numPr>
          <w:ilvl w:val="0"/>
          <w:numId w:val="2"/>
        </w:numPr>
        <w:pBdr>
          <w:top w:val="nil"/>
          <w:left w:val="nil"/>
          <w:bottom w:val="nil"/>
          <w:right w:val="nil"/>
          <w:between w:val="nil"/>
        </w:pBdr>
        <w:spacing w:after="100"/>
        <w:ind w:left="360"/>
      </w:pPr>
      <w:r>
        <w:t>Preferred</w:t>
      </w:r>
      <w:r>
        <w:rPr>
          <w:color w:val="000000"/>
        </w:rPr>
        <w:t xml:space="preserve"> option to clean and drain the system quickly.</w:t>
      </w:r>
    </w:p>
    <w:p w14:paraId="7F25A37C" w14:textId="77777777" w:rsidR="004B7BC6" w:rsidRDefault="00CC43D7">
      <w:pPr>
        <w:numPr>
          <w:ilvl w:val="0"/>
          <w:numId w:val="2"/>
        </w:numPr>
        <w:pBdr>
          <w:top w:val="nil"/>
          <w:left w:val="nil"/>
          <w:bottom w:val="nil"/>
          <w:right w:val="nil"/>
          <w:between w:val="nil"/>
        </w:pBdr>
        <w:spacing w:after="100"/>
        <w:ind w:left="360"/>
      </w:pPr>
      <w:r>
        <w:rPr>
          <w:color w:val="000000"/>
        </w:rPr>
        <w:t>Faster</w:t>
      </w:r>
      <w:r>
        <w:t>-</w:t>
      </w:r>
      <w:r>
        <w:rPr>
          <w:color w:val="000000"/>
        </w:rPr>
        <w:t xml:space="preserve">acting, with a working time range of one to four </w:t>
      </w:r>
      <w:r>
        <w:t>hours</w:t>
      </w:r>
      <w:r>
        <w:rPr>
          <w:color w:val="000000"/>
        </w:rPr>
        <w:t xml:space="preserve">. </w:t>
      </w:r>
    </w:p>
    <w:p w14:paraId="61FDD8FC" w14:textId="77777777" w:rsidR="004B7BC6" w:rsidRDefault="00CC43D7">
      <w:pPr>
        <w:numPr>
          <w:ilvl w:val="0"/>
          <w:numId w:val="2"/>
        </w:numPr>
        <w:pBdr>
          <w:top w:val="nil"/>
          <w:left w:val="nil"/>
          <w:bottom w:val="nil"/>
          <w:right w:val="nil"/>
          <w:between w:val="nil"/>
        </w:pBdr>
        <w:spacing w:after="100"/>
        <w:ind w:left="360"/>
      </w:pPr>
      <w:r>
        <w:rPr>
          <w:color w:val="000000"/>
        </w:rPr>
        <w:t>Residential only – treats 33 gallons.</w:t>
      </w:r>
    </w:p>
    <w:p w14:paraId="627A2F02" w14:textId="77777777" w:rsidR="004B7BC6" w:rsidRDefault="00CC43D7">
      <w:pPr>
        <w:pBdr>
          <w:top w:val="nil"/>
          <w:left w:val="nil"/>
          <w:bottom w:val="nil"/>
          <w:right w:val="nil"/>
          <w:between w:val="nil"/>
        </w:pBdr>
        <w:spacing w:after="100"/>
      </w:pPr>
      <w:r>
        <w:rPr>
          <w:b/>
        </w:rPr>
        <w:t>MC5</w:t>
      </w:r>
      <w:r>
        <w:t xml:space="preserve">: </w:t>
      </w:r>
    </w:p>
    <w:p w14:paraId="046A5C69" w14:textId="77777777" w:rsidR="004B7BC6" w:rsidRDefault="00CC43D7">
      <w:pPr>
        <w:numPr>
          <w:ilvl w:val="0"/>
          <w:numId w:val="1"/>
        </w:numPr>
        <w:pBdr>
          <w:top w:val="nil"/>
          <w:left w:val="nil"/>
          <w:bottom w:val="nil"/>
          <w:right w:val="nil"/>
          <w:between w:val="nil"/>
        </w:pBdr>
        <w:spacing w:after="100"/>
        <w:ind w:left="360"/>
      </w:pPr>
      <w:r>
        <w:rPr>
          <w:color w:val="000000"/>
        </w:rPr>
        <w:t>Designed for flushing</w:t>
      </w:r>
      <w:r>
        <w:t>;</w:t>
      </w:r>
      <w:r>
        <w:rPr>
          <w:color w:val="000000"/>
        </w:rPr>
        <w:t xml:space="preserve"> works best with </w:t>
      </w:r>
      <w:r>
        <w:t xml:space="preserve">ADEY’s </w:t>
      </w:r>
      <w:proofErr w:type="spellStart"/>
      <w:r>
        <w:rPr>
          <w:color w:val="000000"/>
        </w:rPr>
        <w:t>MagnaCleanse</w:t>
      </w:r>
      <w:proofErr w:type="spellEnd"/>
      <w:r>
        <w:rPr>
          <w:color w:val="000000"/>
        </w:rPr>
        <w:t xml:space="preserve"> flushing unit.</w:t>
      </w:r>
    </w:p>
    <w:p w14:paraId="7F67E535" w14:textId="77777777" w:rsidR="004B7BC6" w:rsidRDefault="00CC43D7">
      <w:pPr>
        <w:numPr>
          <w:ilvl w:val="0"/>
          <w:numId w:val="1"/>
        </w:numPr>
        <w:pBdr>
          <w:top w:val="nil"/>
          <w:left w:val="nil"/>
          <w:bottom w:val="nil"/>
          <w:right w:val="nil"/>
          <w:between w:val="nil"/>
        </w:pBdr>
        <w:spacing w:after="100"/>
        <w:ind w:left="360"/>
      </w:pPr>
      <w:r>
        <w:rPr>
          <w:color w:val="000000"/>
        </w:rPr>
        <w:t>Faster</w:t>
      </w:r>
      <w:r>
        <w:t>-</w:t>
      </w:r>
      <w:r>
        <w:rPr>
          <w:color w:val="000000"/>
        </w:rPr>
        <w:t xml:space="preserve">acting than the MC3+® but provides more time than the </w:t>
      </w:r>
      <w:r>
        <w:rPr>
          <w:i/>
          <w:color w:val="000000"/>
        </w:rPr>
        <w:t>MC40+</w:t>
      </w:r>
      <w:r>
        <w:rPr>
          <w:color w:val="000000"/>
        </w:rPr>
        <w:t xml:space="preserve">. Whether old or new, if </w:t>
      </w:r>
      <w:r>
        <w:t>the</w:t>
      </w:r>
      <w:r>
        <w:rPr>
          <w:color w:val="000000"/>
        </w:rPr>
        <w:t xml:space="preserve"> system is to be flushed on the same day that </w:t>
      </w:r>
      <w:r>
        <w:t>it is</w:t>
      </w:r>
      <w:r>
        <w:rPr>
          <w:color w:val="000000"/>
        </w:rPr>
        <w:t xml:space="preserve"> cleaned, this is the preferred cleaner option</w:t>
      </w:r>
      <w:r>
        <w:t>.</w:t>
      </w:r>
    </w:p>
    <w:p w14:paraId="4FD123E1" w14:textId="77777777" w:rsidR="004B7BC6" w:rsidRDefault="00CC43D7">
      <w:pPr>
        <w:numPr>
          <w:ilvl w:val="0"/>
          <w:numId w:val="1"/>
        </w:numPr>
        <w:pBdr>
          <w:top w:val="nil"/>
          <w:left w:val="nil"/>
          <w:bottom w:val="nil"/>
          <w:right w:val="nil"/>
          <w:between w:val="nil"/>
        </w:pBdr>
        <w:spacing w:after="100"/>
        <w:ind w:left="360"/>
      </w:pPr>
      <w:r>
        <w:t>W</w:t>
      </w:r>
      <w:r>
        <w:rPr>
          <w:color w:val="000000"/>
        </w:rPr>
        <w:t xml:space="preserve">orking time range: from a minimum of 1 hour </w:t>
      </w:r>
      <w:r>
        <w:t xml:space="preserve">to a maximum </w:t>
      </w:r>
      <w:r>
        <w:rPr>
          <w:color w:val="000000"/>
        </w:rPr>
        <w:t>of 7 days.</w:t>
      </w:r>
    </w:p>
    <w:p w14:paraId="255A51DF" w14:textId="77777777" w:rsidR="004B7BC6" w:rsidRDefault="00CC43D7">
      <w:pPr>
        <w:numPr>
          <w:ilvl w:val="0"/>
          <w:numId w:val="1"/>
        </w:numPr>
        <w:pBdr>
          <w:top w:val="nil"/>
          <w:left w:val="nil"/>
          <w:bottom w:val="nil"/>
          <w:right w:val="nil"/>
          <w:between w:val="nil"/>
        </w:pBdr>
        <w:ind w:left="360"/>
      </w:pPr>
      <w:r>
        <w:rPr>
          <w:color w:val="000000"/>
        </w:rPr>
        <w:t>Residential size only, treating 26 gallons.</w:t>
      </w:r>
    </w:p>
    <w:p w14:paraId="15039767" w14:textId="77777777" w:rsidR="004B7BC6" w:rsidRDefault="00CC43D7">
      <w:pPr>
        <w:pBdr>
          <w:top w:val="nil"/>
          <w:left w:val="nil"/>
          <w:bottom w:val="nil"/>
          <w:right w:val="nil"/>
          <w:between w:val="nil"/>
        </w:pBdr>
        <w:spacing w:after="400"/>
        <w:jc w:val="center"/>
        <w:rPr>
          <w:b/>
          <w:sz w:val="18"/>
          <w:szCs w:val="18"/>
        </w:rPr>
      </w:pPr>
      <w:r>
        <w:rPr>
          <w:b/>
          <w:sz w:val="18"/>
          <w:szCs w:val="18"/>
        </w:rPr>
        <w:t>-more on next page-</w:t>
      </w:r>
    </w:p>
    <w:p w14:paraId="45D41785" w14:textId="77777777" w:rsidR="004B7BC6" w:rsidRDefault="00CC43D7">
      <w:pPr>
        <w:spacing w:before="100" w:after="0"/>
      </w:pPr>
      <w:r>
        <w:rPr>
          <w:b/>
          <w:color w:val="000000"/>
        </w:rPr>
        <w:lastRenderedPageBreak/>
        <w:t>For more information on the A</w:t>
      </w:r>
      <w:r>
        <w:rPr>
          <w:b/>
        </w:rPr>
        <w:t>DEY</w:t>
      </w:r>
      <w:r>
        <w:rPr>
          <w:b/>
          <w:color w:val="000000"/>
        </w:rPr>
        <w:t xml:space="preserve"> Treatment Formulas, </w:t>
      </w:r>
      <w:r>
        <w:rPr>
          <w:color w:val="000000"/>
        </w:rPr>
        <w:t>please vi</w:t>
      </w:r>
      <w:r>
        <w:t>sit:</w:t>
      </w:r>
      <w:r>
        <w:rPr>
          <w:color w:val="000000"/>
        </w:rPr>
        <w:t xml:space="preserve"> </w:t>
      </w:r>
      <w:hyperlink r:id="rId9">
        <w:r w:rsidRPr="005A6827">
          <w:rPr>
            <w:color w:val="0563C1"/>
            <w:u w:val="single"/>
          </w:rPr>
          <w:t>https://www.adey.com/us</w:t>
        </w:r>
      </w:hyperlink>
      <w:r>
        <w:rPr>
          <w:color w:val="000000"/>
        </w:rPr>
        <w:t>.</w:t>
      </w:r>
    </w:p>
    <w:p w14:paraId="74971FA2" w14:textId="77777777" w:rsidR="004B7BC6" w:rsidRDefault="00CC43D7">
      <w:pPr>
        <w:spacing w:before="100" w:after="0"/>
      </w:pPr>
      <w:r>
        <w:rPr>
          <w:b/>
        </w:rPr>
        <w:t>For more information on the full line of ADEY filters and other Best Practice System Process solutions</w:t>
      </w:r>
      <w:r>
        <w:t xml:space="preserve">, visit </w:t>
      </w:r>
      <w:hyperlink r:id="rId10">
        <w:r w:rsidRPr="005A6827">
          <w:rPr>
            <w:color w:val="0563C1"/>
            <w:u w:val="single"/>
          </w:rPr>
          <w:t>adey.com/us</w:t>
        </w:r>
      </w:hyperlink>
      <w:r>
        <w:t>. You can also phone +1 412 406 8292</w:t>
      </w:r>
      <w:r>
        <w:rPr>
          <w:color w:val="000000"/>
        </w:rPr>
        <w:t xml:space="preserve"> </w:t>
      </w:r>
      <w:r>
        <w:t xml:space="preserve">or e-mail </w:t>
      </w:r>
      <w:hyperlink r:id="rId11">
        <w:r w:rsidRPr="005A6827">
          <w:rPr>
            <w:color w:val="0563C1"/>
            <w:u w:val="single"/>
          </w:rPr>
          <w:t>info@adeyusa.com</w:t>
        </w:r>
      </w:hyperlink>
      <w:r>
        <w:t>.</w:t>
      </w:r>
    </w:p>
    <w:p w14:paraId="64A56D48" w14:textId="6E4C3DE3" w:rsidR="004B7BC6" w:rsidRDefault="00CC43D7">
      <w:pPr>
        <w:spacing w:before="100" w:after="0"/>
      </w:pPr>
      <w:r>
        <w:rPr>
          <w:b/>
        </w:rPr>
        <w:t>For editorial assistance</w:t>
      </w:r>
      <w:r>
        <w:t xml:space="preserve">, contact John O’Reilly or Payton Meyers at </w:t>
      </w:r>
      <w:proofErr w:type="spellStart"/>
      <w:r>
        <w:t>GreenHouse</w:t>
      </w:r>
      <w:proofErr w:type="spellEnd"/>
      <w:r>
        <w:t xml:space="preserve"> Digital + PR, 15255 South 94</w:t>
      </w:r>
      <w:r>
        <w:rPr>
          <w:vertAlign w:val="superscript"/>
        </w:rPr>
        <w:t>th</w:t>
      </w:r>
      <w:r>
        <w:t xml:space="preserve"> Avenue, Suite 500, Orland Park, IL 60462; tel.: 708.428.6385; e-mails: </w:t>
      </w:r>
      <w:hyperlink r:id="rId12">
        <w:r w:rsidRPr="005A6827">
          <w:rPr>
            <w:color w:val="0563C1"/>
            <w:u w:val="single"/>
          </w:rPr>
          <w:t>john@greenhousedigitalpr.com</w:t>
        </w:r>
      </w:hyperlink>
      <w:r>
        <w:t xml:space="preserve">; </w:t>
      </w:r>
      <w:hyperlink r:id="rId13">
        <w:r w:rsidRPr="005A6827">
          <w:rPr>
            <w:color w:val="0563C1"/>
            <w:u w:val="single"/>
          </w:rPr>
          <w:t>payton@greenhousedigitalpr.com</w:t>
        </w:r>
      </w:hyperlink>
      <w:r w:rsidR="005A6827">
        <w:t>.</w:t>
      </w:r>
    </w:p>
    <w:p w14:paraId="395E3E7F" w14:textId="77777777" w:rsidR="004B7BC6" w:rsidRDefault="00954D2A">
      <w:r>
        <w:rPr>
          <w:noProof/>
        </w:rPr>
        <w:pict w14:anchorId="5CFC8083">
          <v:rect id="_x0000_i1025" alt="" style="width:468pt;height:.05pt;mso-width-percent:0;mso-height-percent:0;mso-width-percent:0;mso-height-percent:0" o:hralign="center" o:hrstd="t" o:hr="t" fillcolor="#a0a0a0" stroked="f"/>
        </w:pict>
      </w:r>
    </w:p>
    <w:p w14:paraId="6F9051B8" w14:textId="77777777" w:rsidR="004B7BC6" w:rsidRDefault="00CC43D7">
      <w:pPr>
        <w:shd w:val="clear" w:color="auto" w:fill="FFFFFF"/>
        <w:spacing w:before="220" w:after="220" w:line="294" w:lineRule="auto"/>
        <w:rPr>
          <w:sz w:val="20"/>
          <w:szCs w:val="20"/>
        </w:rPr>
      </w:pPr>
      <w:r>
        <w:rPr>
          <w:b/>
          <w:sz w:val="20"/>
          <w:szCs w:val="20"/>
        </w:rPr>
        <w:t>ADEY Innovation Ltd.</w:t>
      </w:r>
      <w:r>
        <w:rPr>
          <w:sz w:val="20"/>
          <w:szCs w:val="20"/>
        </w:rPr>
        <w:t xml:space="preserve"> is headquartered in Stonehouse, England, and has sales offices throughout the United Kingdom and Europe. U.S. operations are based in Wilmington, DE.</w:t>
      </w:r>
    </w:p>
    <w:p w14:paraId="0E9BF9E8" w14:textId="77777777" w:rsidR="004B7BC6" w:rsidRDefault="00CC43D7">
      <w:pPr>
        <w:shd w:val="clear" w:color="auto" w:fill="FFFFFF"/>
        <w:spacing w:before="220" w:after="220" w:line="294" w:lineRule="auto"/>
        <w:rPr>
          <w:sz w:val="20"/>
          <w:szCs w:val="20"/>
        </w:rPr>
      </w:pPr>
      <w:r>
        <w:rPr>
          <w:sz w:val="20"/>
          <w:szCs w:val="20"/>
        </w:rPr>
        <w:t xml:space="preserve">ADEY® is the industry-leading name in magnetic filtration, delivering </w:t>
      </w:r>
      <w:r>
        <w:rPr>
          <w:b/>
          <w:sz w:val="20"/>
          <w:szCs w:val="20"/>
        </w:rPr>
        <w:t>Best Practice</w:t>
      </w:r>
      <w:r>
        <w:rPr>
          <w:sz w:val="20"/>
          <w:szCs w:val="20"/>
        </w:rPr>
        <w:t xml:space="preserve">™ maintenance and protection for domestic and commercial hydronic heating systems. Best Practice heating system protection is a five-step process using products engineered to ensure maximum efficiency in hydronic heating systems. ADEY’s </w:t>
      </w:r>
      <w:proofErr w:type="spellStart"/>
      <w:r>
        <w:rPr>
          <w:i/>
          <w:sz w:val="20"/>
          <w:szCs w:val="20"/>
        </w:rPr>
        <w:t>MagnaClean</w:t>
      </w:r>
      <w:proofErr w:type="spellEnd"/>
      <w:r>
        <w:rPr>
          <w:i/>
          <w:sz w:val="20"/>
          <w:szCs w:val="20"/>
        </w:rPr>
        <w:t>®</w:t>
      </w:r>
      <w:r>
        <w:rPr>
          <w:sz w:val="20"/>
          <w:szCs w:val="20"/>
        </w:rPr>
        <w:t xml:space="preserve"> filters are the best-selling brand in the U.K. with more than three million installed throughout Europe. Tens of thousands are fitted monthly, making it the leading filter for installers and homeowners. </w:t>
      </w:r>
      <w:proofErr w:type="gramStart"/>
      <w:r>
        <w:rPr>
          <w:sz w:val="20"/>
          <w:szCs w:val="20"/>
        </w:rPr>
        <w:t>ADEY  filters</w:t>
      </w:r>
      <w:proofErr w:type="gramEnd"/>
      <w:r>
        <w:rPr>
          <w:sz w:val="20"/>
          <w:szCs w:val="20"/>
        </w:rPr>
        <w:t xml:space="preserve"> also help protect the environment by reducing carbon emissions. ADEY also manufactures a growing range of premium quality chemicals developed in the U.K. at ADEY’s own accredited laboratory.</w:t>
      </w:r>
    </w:p>
    <w:p w14:paraId="10CEE8B7" w14:textId="77777777" w:rsidR="004B7BC6" w:rsidRDefault="004B7BC6"/>
    <w:sectPr w:rsidR="004B7BC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issenhof Grotesk Md">
    <w:altName w:val="Cambria"/>
    <w:panose1 w:val="020B0604020202020204"/>
    <w:charset w:val="00"/>
    <w:family w:val="roman"/>
    <w:notTrueType/>
    <w:pitch w:val="default"/>
  </w:font>
  <w:font w:name="Weissenhof Grotesk Lt">
    <w:altName w:val="Cambria"/>
    <w:panose1 w:val="020B0604020202020204"/>
    <w:charset w:val="00"/>
    <w:family w:val="roman"/>
    <w:notTrueType/>
    <w:pitch w:val="default"/>
  </w:font>
  <w:font w:name="Weissenhof Grotesk">
    <w:altName w:val="Cambria"/>
    <w:panose1 w:val="020B0604020202020204"/>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FA3F90"/>
    <w:multiLevelType w:val="multilevel"/>
    <w:tmpl w:val="80D6185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15:restartNumberingAfterBreak="0">
    <w:nsid w:val="6B347167"/>
    <w:multiLevelType w:val="multilevel"/>
    <w:tmpl w:val="76E4A5C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BC6"/>
    <w:rsid w:val="004B7BC6"/>
    <w:rsid w:val="005A6827"/>
    <w:rsid w:val="00954D2A"/>
    <w:rsid w:val="00CC4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61F8F3"/>
  <w15:docId w15:val="{F24CC858-5286-184C-BC31-FEF56D0BF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A1222E"/>
    <w:pPr>
      <w:autoSpaceDE w:val="0"/>
      <w:autoSpaceDN w:val="0"/>
      <w:adjustRightInd w:val="0"/>
      <w:spacing w:after="0" w:line="240" w:lineRule="auto"/>
    </w:pPr>
    <w:rPr>
      <w:rFonts w:ascii="Weissenhof Grotesk Md" w:hAnsi="Weissenhof Grotesk Md" w:cs="Weissenhof Grotesk Md"/>
      <w:color w:val="000000"/>
      <w:sz w:val="24"/>
      <w:szCs w:val="24"/>
    </w:rPr>
  </w:style>
  <w:style w:type="character" w:customStyle="1" w:styleId="A6">
    <w:name w:val="A6"/>
    <w:uiPriority w:val="99"/>
    <w:rsid w:val="00A1222E"/>
    <w:rPr>
      <w:rFonts w:cs="Weissenhof Grotesk Md"/>
      <w:color w:val="000000"/>
      <w:sz w:val="36"/>
      <w:szCs w:val="36"/>
    </w:rPr>
  </w:style>
  <w:style w:type="character" w:customStyle="1" w:styleId="A0">
    <w:name w:val="A0"/>
    <w:uiPriority w:val="99"/>
    <w:rsid w:val="003E7AD0"/>
    <w:rPr>
      <w:rFonts w:cs="Weissenhof Grotesk Lt"/>
      <w:color w:val="000000"/>
      <w:sz w:val="20"/>
      <w:szCs w:val="20"/>
    </w:rPr>
  </w:style>
  <w:style w:type="character" w:customStyle="1" w:styleId="A4">
    <w:name w:val="A4"/>
    <w:uiPriority w:val="99"/>
    <w:rsid w:val="003E7AD0"/>
    <w:rPr>
      <w:rFonts w:cs="Weissenhof Grotesk Lt"/>
      <w:color w:val="000000"/>
      <w:sz w:val="20"/>
      <w:szCs w:val="20"/>
    </w:rPr>
  </w:style>
  <w:style w:type="character" w:customStyle="1" w:styleId="A3">
    <w:name w:val="A3"/>
    <w:uiPriority w:val="99"/>
    <w:rsid w:val="00DC2750"/>
    <w:rPr>
      <w:rFonts w:cs="Weissenhof Grotesk Lt"/>
      <w:color w:val="000000"/>
      <w:sz w:val="22"/>
      <w:szCs w:val="22"/>
    </w:rPr>
  </w:style>
  <w:style w:type="paragraph" w:customStyle="1" w:styleId="Pa10">
    <w:name w:val="Pa10"/>
    <w:basedOn w:val="Default"/>
    <w:next w:val="Default"/>
    <w:uiPriority w:val="99"/>
    <w:rsid w:val="0026215E"/>
    <w:pPr>
      <w:spacing w:line="161" w:lineRule="atLeast"/>
    </w:pPr>
    <w:rPr>
      <w:rFonts w:ascii="Weissenhof Grotesk Lt" w:hAnsi="Weissenhof Grotesk Lt" w:cstheme="minorBidi"/>
      <w:color w:val="auto"/>
    </w:rPr>
  </w:style>
  <w:style w:type="character" w:customStyle="1" w:styleId="A8">
    <w:name w:val="A8"/>
    <w:uiPriority w:val="99"/>
    <w:rsid w:val="008B7B2C"/>
    <w:rPr>
      <w:rFonts w:cs="Weissenhof Grotesk"/>
      <w:color w:val="000000"/>
      <w:sz w:val="19"/>
      <w:szCs w:val="19"/>
    </w:rPr>
  </w:style>
  <w:style w:type="character" w:styleId="Hyperlink">
    <w:name w:val="Hyperlink"/>
    <w:basedOn w:val="DefaultParagraphFont"/>
    <w:uiPriority w:val="99"/>
    <w:unhideWhenUsed/>
    <w:rsid w:val="005A6827"/>
    <w:rPr>
      <w:color w:val="0563C1"/>
      <w:u w:val="single"/>
    </w:rPr>
  </w:style>
  <w:style w:type="character" w:styleId="UnresolvedMention">
    <w:name w:val="Unresolved Mention"/>
    <w:basedOn w:val="DefaultParagraphFont"/>
    <w:uiPriority w:val="99"/>
    <w:unhideWhenUsed/>
    <w:rsid w:val="007A2DF3"/>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558D3"/>
    <w:rPr>
      <w:b/>
      <w:bCs/>
    </w:rPr>
  </w:style>
  <w:style w:type="character" w:customStyle="1" w:styleId="CommentSubjectChar">
    <w:name w:val="Comment Subject Char"/>
    <w:basedOn w:val="CommentTextChar"/>
    <w:link w:val="CommentSubject"/>
    <w:uiPriority w:val="99"/>
    <w:semiHidden/>
    <w:rsid w:val="003558D3"/>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A1">
    <w:name w:val="A1"/>
    <w:uiPriority w:val="99"/>
    <w:rsid w:val="003A1970"/>
    <w:rPr>
      <w:rFonts w:cs="Weissenhof Grotesk"/>
      <w:color w:val="000000"/>
      <w:sz w:val="16"/>
      <w:szCs w:val="16"/>
    </w:rPr>
  </w:style>
  <w:style w:type="character" w:styleId="Strong">
    <w:name w:val="Strong"/>
    <w:basedOn w:val="DefaultParagraphFont"/>
    <w:uiPriority w:val="22"/>
    <w:qFormat/>
    <w:rsid w:val="00E87305"/>
    <w:rPr>
      <w:b/>
      <w:bCs/>
    </w:rPr>
  </w:style>
  <w:style w:type="character" w:styleId="FollowedHyperlink">
    <w:name w:val="FollowedHyperlink"/>
    <w:basedOn w:val="DefaultParagraphFont"/>
    <w:uiPriority w:val="99"/>
    <w:semiHidden/>
    <w:unhideWhenUsed/>
    <w:rsid w:val="00E87305"/>
    <w:rPr>
      <w:color w:val="954F72" w:themeColor="followedHyperlink"/>
      <w:u w:val="single"/>
    </w:rPr>
  </w:style>
  <w:style w:type="paragraph" w:styleId="ListParagraph">
    <w:name w:val="List Paragraph"/>
    <w:basedOn w:val="Normal"/>
    <w:uiPriority w:val="34"/>
    <w:qFormat/>
    <w:rsid w:val="00E87305"/>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85261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hubspot.adey.com/mc5" TargetMode="External"/><Relationship Id="rId13" Type="http://schemas.openxmlformats.org/officeDocument/2006/relationships/hyperlink" Target="mailto:payton@greenhousedigitalpr.com" TargetMode="External"/><Relationship Id="rId3" Type="http://schemas.openxmlformats.org/officeDocument/2006/relationships/styles" Target="styles.xml"/><Relationship Id="rId7" Type="http://schemas.openxmlformats.org/officeDocument/2006/relationships/hyperlink" Target="https://hubspot.adey.com/mc40)" TargetMode="External"/><Relationship Id="rId12" Type="http://schemas.openxmlformats.org/officeDocument/2006/relationships/hyperlink" Target="mailto:john@greenhousedigitalpr.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info@adeyusa.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dey.com/us/" TargetMode="External"/><Relationship Id="rId4" Type="http://schemas.openxmlformats.org/officeDocument/2006/relationships/settings" Target="settings.xml"/><Relationship Id="rId9" Type="http://schemas.openxmlformats.org/officeDocument/2006/relationships/hyperlink" Target="https://www.adey.com/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1p73667dMNtmNgJigFQ/Ueo0cg==">AMUW2mVPwOfMm6t8r5mD19EPUXK/Jqn/ZTZif92H7kxDcddakXhvZrcl17inuh/wfO7hvnsKalnICaTatuBYAcxkoOLy0PqV10z7QvuAhd1pLjvC9OOjG0w=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Aldridge</dc:creator>
  <cp:keywords/>
  <dc:description/>
  <cp:lastModifiedBy>Randy Baum</cp:lastModifiedBy>
  <cp:revision>5</cp:revision>
  <dcterms:created xsi:type="dcterms:W3CDTF">2022-11-08T00:27:00Z</dcterms:created>
  <dcterms:modified xsi:type="dcterms:W3CDTF">2022-11-08T19:25:00Z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0x010100FCAADAFF027B8D4BA28DBF34F9B7CE25</vt:lpwstr>
  </property>
</Properties>
</file>